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cstheme="minorEastAsia"/>
          <w:color w:val="FF0000"/>
          <w:szCs w:val="21"/>
        </w:rPr>
      </w:pPr>
      <w:r>
        <w:rPr>
          <w:rFonts w:hint="eastAsia" w:ascii="Times New Roman" w:hAnsi="Times New Roman" w:cstheme="minorEastAsia"/>
          <w:szCs w:val="21"/>
        </w:rPr>
        <w:t xml:space="preserve">1． </w:t>
      </w:r>
      <w:r>
        <w:rPr>
          <w:rFonts w:ascii="Arial" w:hAnsi="Arial" w:cs="Arial"/>
          <w:color w:val="333333"/>
          <w:szCs w:val="21"/>
        </w:rPr>
        <w:t>2014年，广电总局发出《关于广播电视节目和广告中规范使用国家通用语言文字的通知》，不得使用或介绍根据网络语言、仿照成语形式生造的词语。则</w:t>
      </w:r>
      <w:r>
        <w:rPr>
          <w:rFonts w:hint="eastAsia" w:ascii="Arial" w:hAnsi="Arial" w:cs="Arial"/>
          <w:color w:val="333333"/>
          <w:szCs w:val="21"/>
        </w:rPr>
        <w:t>词语“喜大普奔”可以在【    】中使用。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A．广告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B．网络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C．新闻联播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D．官方教材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</w:p>
    <w:p>
      <w:pPr>
        <w:spacing w:line="360" w:lineRule="auto"/>
      </w:pPr>
      <w:r>
        <w:rPr>
          <w:rFonts w:hint="eastAsia"/>
        </w:rPr>
        <w:t>2．晋代陶潜《桃花源记》中“黄发垂髻，并怡然自乐。”的“黄发”指的是处于【    】阶段的人。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A．儿童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B．青年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C．中年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D．老年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3． 有着“上下五百年，纵横一万里，举世无其匹”、“书法称雄一世，画入神品”美誉的中国古代楷书四大家之一，并且还是楷书四家中唯一一个非唐朝人士的书法家是【    】。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A．王羲之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B．颜真卿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C．赵佶</w:t>
      </w:r>
    </w:p>
    <w:p>
      <w:pPr>
        <w:spacing w:line="360" w:lineRule="auto"/>
        <w:ind w:left="12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D．赵孟頫</w:t>
      </w:r>
    </w:p>
    <w:p>
      <w:pPr>
        <w:spacing w:line="360" w:lineRule="auto"/>
        <w:rPr>
          <w:rFonts w:ascii="Times New Roman" w:hAnsi="Times New Roman" w:cstheme="minorEastAsia"/>
          <w:szCs w:val="21"/>
        </w:rPr>
      </w:pPr>
    </w:p>
    <w:p>
      <w:pPr>
        <w:spacing w:line="360" w:lineRule="auto"/>
        <w:rPr>
          <w:rFonts w:ascii="Arial" w:hAnsi="Arial" w:cs="Arial"/>
          <w:color w:val="333333"/>
          <w:szCs w:val="21"/>
        </w:rPr>
      </w:pPr>
      <w:r>
        <w:rPr>
          <w:rFonts w:hint="eastAsia"/>
        </w:rPr>
        <w:t>4． “5．12护士节”是以</w:t>
      </w:r>
      <w:r>
        <w:rPr>
          <w:rFonts w:ascii="Arial" w:hAnsi="Arial" w:cs="Arial"/>
          <w:color w:val="333333"/>
          <w:szCs w:val="21"/>
        </w:rPr>
        <w:t>英国护士和统计学家南丁格尔（1820</w:t>
      </w:r>
      <w:r>
        <w:rPr>
          <w:rFonts w:hint="eastAsia"/>
        </w:rPr>
        <w:t>．</w:t>
      </w:r>
      <w:r>
        <w:rPr>
          <w:rFonts w:ascii="Arial" w:hAnsi="Arial" w:cs="Arial"/>
          <w:color w:val="333333"/>
          <w:szCs w:val="21"/>
        </w:rPr>
        <w:t>5</w:t>
      </w:r>
      <w:r>
        <w:rPr>
          <w:rFonts w:hint="eastAsia"/>
        </w:rPr>
        <w:t>．</w:t>
      </w:r>
      <w:r>
        <w:rPr>
          <w:rFonts w:ascii="Arial" w:hAnsi="Arial" w:cs="Arial"/>
          <w:color w:val="333333"/>
          <w:szCs w:val="21"/>
        </w:rPr>
        <w:t>12</w:t>
      </w:r>
      <w:r>
        <w:rPr>
          <w:rFonts w:hint="eastAsia" w:ascii="Arial" w:hAnsi="Arial" w:cs="Arial"/>
          <w:color w:val="333333"/>
          <w:szCs w:val="21"/>
        </w:rPr>
        <w:t>——</w:t>
      </w:r>
      <w:r>
        <w:rPr>
          <w:rFonts w:ascii="Arial" w:hAnsi="Arial" w:cs="Arial"/>
          <w:color w:val="333333"/>
          <w:szCs w:val="21"/>
        </w:rPr>
        <w:t>1910</w:t>
      </w:r>
      <w:r>
        <w:rPr>
          <w:rFonts w:hint="eastAsia"/>
        </w:rPr>
        <w:t>．</w:t>
      </w:r>
      <w:r>
        <w:rPr>
          <w:rFonts w:ascii="Arial" w:hAnsi="Arial" w:cs="Arial"/>
          <w:color w:val="333333"/>
          <w:szCs w:val="21"/>
        </w:rPr>
        <w:t>8</w:t>
      </w:r>
      <w:r>
        <w:rPr>
          <w:rFonts w:hint="eastAsia"/>
        </w:rPr>
        <w:t>．</w:t>
      </w:r>
      <w:r>
        <w:rPr>
          <w:rFonts w:ascii="Arial" w:hAnsi="Arial" w:cs="Arial"/>
          <w:color w:val="333333"/>
          <w:szCs w:val="21"/>
        </w:rPr>
        <w:t>13）的生日设立的节日</w:t>
      </w:r>
      <w:r>
        <w:rPr>
          <w:rFonts w:hint="eastAsia" w:ascii="Arial" w:hAnsi="Arial" w:cs="Arial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t>南丁格尔以最高贵的奉献精神把一生献给了护理事业，对开创护理事业做出了超人的贡献</w:t>
      </w:r>
      <w:r>
        <w:rPr>
          <w:rFonts w:hint="eastAsia" w:ascii="Arial" w:hAnsi="Arial" w:cs="Arial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t>这一切使她成为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ascii="Arial" w:hAnsi="Arial" w:cs="Arial"/>
          <w:color w:val="333333"/>
          <w:szCs w:val="21"/>
        </w:rPr>
        <w:t>世纪出类拔萃、世人敬仰和赞颂的伟大女性。</w:t>
      </w:r>
    </w:p>
    <w:p>
      <w:pPr>
        <w:spacing w:line="360" w:lineRule="auto"/>
        <w:ind w:left="120"/>
      </w:pPr>
      <w:r>
        <w:rPr>
          <w:rFonts w:hint="eastAsia"/>
        </w:rPr>
        <w:t>A．19世纪</w:t>
      </w:r>
    </w:p>
    <w:p>
      <w:pPr>
        <w:spacing w:line="360" w:lineRule="auto"/>
        <w:ind w:left="120"/>
      </w:pPr>
      <w:r>
        <w:rPr>
          <w:rFonts w:hint="eastAsia"/>
        </w:rPr>
        <w:t>B．20世纪</w:t>
      </w:r>
    </w:p>
    <w:p>
      <w:pPr>
        <w:spacing w:line="360" w:lineRule="auto"/>
        <w:ind w:left="120"/>
      </w:pPr>
      <w:r>
        <w:rPr>
          <w:rFonts w:hint="eastAsia"/>
        </w:rPr>
        <w:t>C．18世纪</w:t>
      </w:r>
    </w:p>
    <w:p>
      <w:pPr>
        <w:spacing w:line="360" w:lineRule="auto"/>
        <w:ind w:left="120"/>
      </w:pPr>
      <w:r>
        <w:rPr>
          <w:rFonts w:hint="eastAsia"/>
        </w:rPr>
        <w:t>D．21世纪</w:t>
      </w:r>
    </w:p>
    <w:p>
      <w:pPr>
        <w:spacing w:line="360" w:lineRule="auto"/>
        <w:rPr>
          <w:rFonts w:ascii="Times New Roman" w:hAnsi="Times New Roman" w:cstheme="minorEastAsia"/>
          <w:szCs w:val="21"/>
        </w:rPr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5．中国古代四大发明中，对航海有了直接的促进作用的是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A．印刷术 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B．造纸术 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C．指南针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D．火药</w:t>
      </w:r>
    </w:p>
    <w:p>
      <w:pPr>
        <w:spacing w:line="360" w:lineRule="auto"/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6．对联“千古诗才，蓬莱文章建安骨；一身傲骨，青莲居士谪仙人”中提到的青莲居士是我国唐代著名的浪漫主义诗人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．杜甫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．李白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．孟浩然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．张若虚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7．白居易的诗“人间四月芳菲尽，山寺桃花始盛开”说明了植物的生长发育受到环境因素的影响，其影响的主要因素是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．地形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．水分</w:t>
      </w:r>
      <w:r>
        <w:rPr>
          <w:szCs w:val="21"/>
        </w:rPr>
        <w:t xml:space="preserve">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．海拔高度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．光照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8．以下别称与城市对应不正确的是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．泉城——济南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．春城——昆明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．日光城——拉萨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．冰城——漠河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9．  2021年是中国共产党成立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周年纪念。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．70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．100</w:t>
      </w:r>
      <w:r>
        <w:rPr>
          <w:szCs w:val="21"/>
        </w:rPr>
        <w:t xml:space="preserve">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．105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．95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10．成语“美轮美奂”中“轮”字的含义是【    】。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．圆环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．高大的样子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．依次，顺序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．众多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11．热播电视剧《人世间》是根据著名作家【    】的、荣获茅盾文学奖的同名作品改编的。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．路遥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．陈忠实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．莫言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．梁晓声</w:t>
      </w:r>
    </w:p>
    <w:p>
      <w:pPr>
        <w:spacing w:line="360" w:lineRule="auto"/>
        <w:rPr>
          <w:rFonts w:ascii="Times New Roman" w:hAnsi="Times New Roman" w:cstheme="minorEastAsia"/>
          <w:szCs w:val="21"/>
        </w:rPr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12．下面哪段爱情故事与中国传统节日“七夕节”有关 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A．牛郎、织女        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B．司马相、卓文君         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C．祝英台、梁山伯      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D．白蛇、许仙</w:t>
      </w: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</w:p>
    <w:p>
      <w:pPr>
        <w:tabs>
          <w:tab w:val="left" w:pos="6943"/>
        </w:tabs>
        <w:adjustRightInd w:val="0"/>
        <w:snapToGrid w:val="0"/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13．标志着中国共产党开始独立领导革命战争和创建人民军队的事件是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A．秋收起义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B．广州起义    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C．南昌起义            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D．百色起义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14．被誉为“小球转动大球”的“乒乓外交” ，促进了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的发展。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．中苏关系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．中英关系    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．中日关系 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．中美关系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15．标志着中国新民主主义革命开端的历史事件是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．新文化运动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．五四运动    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．中国共产党成立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．五卅运动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</w:t>
      </w:r>
      <w:r>
        <w:rPr>
          <w:rFonts w:hint="eastAsia"/>
          <w:szCs w:val="21"/>
        </w:rPr>
        <w:t>【    】是汉字中最常见的一种庄重的字体，字形略微宽扁，横画长而直画短。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 xml:space="preserve">．楷书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 xml:space="preserve">．草书         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 xml:space="preserve">．篆书      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．隶书</w:t>
      </w:r>
    </w:p>
    <w:p>
      <w:pPr>
        <w:spacing w:line="360" w:lineRule="auto"/>
        <w:rPr>
          <w:rFonts w:ascii="Times New Roman" w:hAnsi="Times New Roman" w:cstheme="minor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17． 春秋战国时期思想学术空前活跃，涌现出对后世产生深远影响的著名的哲学家，下列不属于该历史阶段的是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 xml:space="preserve">A． </w:t>
      </w:r>
      <w:r>
        <w:rPr>
          <w:rFonts w:hint="eastAsia"/>
          <w:szCs w:val="21"/>
        </w:rPr>
        <w:t>孔子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 xml:space="preserve">B． </w:t>
      </w:r>
      <w:r>
        <w:rPr>
          <w:rFonts w:hint="eastAsia"/>
          <w:szCs w:val="21"/>
        </w:rPr>
        <w:t>老子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 xml:space="preserve"> 朱子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 xml:space="preserve"> 孟子</w:t>
      </w:r>
    </w:p>
    <w:p>
      <w:pPr>
        <w:spacing w:line="360" w:lineRule="auto"/>
        <w:rPr>
          <w:rFonts w:ascii="Times New Roman" w:hAnsi="Times New Roman" w:cstheme="minor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18．下列传统节日中，来源于二十四节气的节日是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【    】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谷雨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B．</w:t>
      </w:r>
      <w:r>
        <w:rPr>
          <w:rFonts w:hint="eastAsia"/>
          <w:szCs w:val="21"/>
        </w:rPr>
        <w:t>清明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中秋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>白露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</w:t>
      </w:r>
      <w:r>
        <w:rPr>
          <w:rFonts w:hint="eastAsia"/>
          <w:szCs w:val="21"/>
        </w:rPr>
        <w:t>梨园用来指代戏曲界，那么“杏林”指代的是【    】。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曲艺界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B．</w:t>
      </w:r>
      <w:r>
        <w:rPr>
          <w:rFonts w:hint="eastAsia"/>
          <w:szCs w:val="21"/>
        </w:rPr>
        <w:t>文艺界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医学界</w:t>
      </w:r>
      <w:bookmarkStart w:id="0" w:name="_GoBack"/>
      <w:bookmarkEnd w:id="0"/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>书画界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．</w:t>
      </w:r>
      <w:r>
        <w:rPr>
          <w:rFonts w:hint="eastAsia"/>
          <w:szCs w:val="21"/>
        </w:rPr>
        <w:t>在戏曲的角色行当中，喜剧角色是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丑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B．</w:t>
      </w:r>
      <w:r>
        <w:rPr>
          <w:rFonts w:hint="eastAsia"/>
          <w:szCs w:val="21"/>
        </w:rPr>
        <w:t>生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旦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>净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rFonts w:hint="eastAsia"/>
          <w:szCs w:val="21"/>
        </w:rPr>
        <w:t>李清照《如梦令》里的“知否，知否，应是绿肥红瘦”描写的植物是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/>
          <w:szCs w:val="21"/>
        </w:rPr>
        <w:t>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梅花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B．</w:t>
      </w:r>
      <w:r>
        <w:rPr>
          <w:rFonts w:hint="eastAsia"/>
          <w:szCs w:val="21"/>
        </w:rPr>
        <w:t>海棠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樱花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>芍药</w:t>
      </w:r>
    </w:p>
    <w:p>
      <w:pPr>
        <w:tabs>
          <w:tab w:val="left" w:pos="6943"/>
        </w:tabs>
        <w:spacing w:line="360" w:lineRule="auto"/>
        <w:rPr>
          <w:rFonts w:hint="eastAsia"/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22．下列人物中不属于初唐四杰的是【    】。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杨炯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B．</w:t>
      </w:r>
      <w:r>
        <w:rPr>
          <w:rFonts w:hint="eastAsia"/>
          <w:szCs w:val="21"/>
        </w:rPr>
        <w:t>王勃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C</w:t>
      </w:r>
      <w:r>
        <w:rPr>
          <w:szCs w:val="21"/>
        </w:rPr>
        <w:t>．</w:t>
      </w:r>
      <w:r>
        <w:rPr>
          <w:rFonts w:hint="eastAsia"/>
          <w:szCs w:val="21"/>
        </w:rPr>
        <w:t>骆宾王</w:t>
      </w:r>
    </w:p>
    <w:p>
      <w:pPr>
        <w:tabs>
          <w:tab w:val="left" w:pos="6943"/>
        </w:tabs>
        <w:spacing w:line="360" w:lineRule="auto"/>
        <w:rPr>
          <w:szCs w:val="21"/>
        </w:rPr>
      </w:pPr>
      <w:r>
        <w:rPr>
          <w:szCs w:val="21"/>
        </w:rPr>
        <w:t>D．</w:t>
      </w:r>
      <w:r>
        <w:rPr>
          <w:rFonts w:hint="eastAsia"/>
          <w:szCs w:val="21"/>
        </w:rPr>
        <w:t>李贺</w:t>
      </w:r>
    </w:p>
    <w:p>
      <w:pPr>
        <w:spacing w:line="360" w:lineRule="auto"/>
        <w:rPr>
          <w:rFonts w:hint="eastAsia" w:cs="Tahoma"/>
          <w:szCs w:val="21"/>
        </w:rPr>
      </w:pPr>
    </w:p>
    <w:p>
      <w:pPr>
        <w:spacing w:line="360" w:lineRule="auto"/>
        <w:rPr>
          <w:rFonts w:cs="Tahoma"/>
          <w:szCs w:val="21"/>
        </w:rPr>
      </w:pPr>
      <w:r>
        <w:rPr>
          <w:rFonts w:hint="eastAsia" w:cs="Tahoma"/>
          <w:szCs w:val="21"/>
        </w:rPr>
        <w:t>23．“寒蝉凄切，对长亭晚”作者柳永，是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 w:cs="Tahoma"/>
          <w:szCs w:val="21"/>
        </w:rPr>
        <w:t>派词的代表人物。</w:t>
      </w:r>
    </w:p>
    <w:p>
      <w:pPr>
        <w:spacing w:line="360" w:lineRule="auto"/>
        <w:ind w:firstLine="105" w:firstLineChars="5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A．豪放   </w:t>
      </w:r>
    </w:p>
    <w:p>
      <w:pPr>
        <w:spacing w:line="360" w:lineRule="auto"/>
        <w:ind w:firstLine="105" w:firstLineChars="5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B．婉约  </w:t>
      </w:r>
    </w:p>
    <w:p>
      <w:pPr>
        <w:spacing w:line="360" w:lineRule="auto"/>
        <w:ind w:firstLine="105" w:firstLineChars="5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C．桐城   </w:t>
      </w:r>
    </w:p>
    <w:p>
      <w:pPr>
        <w:spacing w:line="360" w:lineRule="auto"/>
        <w:ind w:firstLine="105" w:firstLineChars="50"/>
        <w:rPr>
          <w:rFonts w:cs="Tahoma"/>
          <w:szCs w:val="21"/>
        </w:rPr>
      </w:pPr>
      <w:r>
        <w:rPr>
          <w:rFonts w:hint="eastAsia" w:cs="Tahoma"/>
          <w:szCs w:val="21"/>
        </w:rPr>
        <w:t>D．田园</w:t>
      </w:r>
    </w:p>
    <w:p>
      <w:pPr>
        <w:spacing w:line="360" w:lineRule="auto"/>
        <w:ind w:firstLine="105" w:firstLineChars="50"/>
        <w:rPr>
          <w:rFonts w:cs="Tahoma"/>
          <w:szCs w:val="21"/>
        </w:rPr>
      </w:pPr>
    </w:p>
    <w:p>
      <w:pPr>
        <w:spacing w:line="360" w:lineRule="auto"/>
        <w:ind w:firstLine="105" w:firstLineChars="50"/>
        <w:rPr>
          <w:rFonts w:cs="Tahoma"/>
          <w:szCs w:val="21"/>
        </w:rPr>
      </w:pPr>
    </w:p>
    <w:p>
      <w:pPr>
        <w:spacing w:line="360" w:lineRule="auto"/>
        <w:rPr>
          <w:rFonts w:cs="Tahoma"/>
          <w:szCs w:val="21"/>
        </w:rPr>
      </w:pPr>
      <w:r>
        <w:rPr>
          <w:rFonts w:hint="eastAsia" w:cs="Tahoma"/>
          <w:szCs w:val="21"/>
        </w:rPr>
        <w:t>24．苏轼在《念奴娇 赤壁怀古》中“</w:t>
      </w:r>
      <w:r>
        <w:rPr>
          <w:rFonts w:cs="Tahoma"/>
          <w:szCs w:val="21"/>
        </w:rPr>
        <w:t>羽扇纶巾，谈笑间，樯橹灰飞烟灭。</w:t>
      </w:r>
      <w:r>
        <w:rPr>
          <w:rFonts w:hint="eastAsia" w:cs="Tahoma"/>
          <w:szCs w:val="21"/>
        </w:rPr>
        <w:t>”描绘的人物是三国时期的</w:t>
      </w:r>
      <w:r>
        <w:rPr>
          <w:rFonts w:hint="eastAsia" w:ascii="Arial" w:hAnsi="Arial" w:cs="Arial"/>
          <w:color w:val="333333"/>
          <w:szCs w:val="21"/>
        </w:rPr>
        <w:t>【    】</w:t>
      </w:r>
      <w:r>
        <w:rPr>
          <w:rFonts w:hint="eastAsia" w:cs="Tahoma"/>
          <w:szCs w:val="21"/>
        </w:rPr>
        <w:t>。</w:t>
      </w:r>
    </w:p>
    <w:p>
      <w:pPr>
        <w:spacing w:line="360" w:lineRule="auto"/>
        <w:ind w:firstLine="210" w:firstLineChars="10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A．周瑜   </w:t>
      </w:r>
    </w:p>
    <w:p>
      <w:pPr>
        <w:spacing w:line="360" w:lineRule="auto"/>
        <w:ind w:firstLine="210" w:firstLineChars="10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B．诸葛亮  </w:t>
      </w:r>
    </w:p>
    <w:p>
      <w:pPr>
        <w:spacing w:line="360" w:lineRule="auto"/>
        <w:ind w:firstLine="210" w:firstLineChars="100"/>
        <w:rPr>
          <w:rFonts w:cs="Tahoma"/>
          <w:szCs w:val="21"/>
        </w:rPr>
      </w:pPr>
      <w:r>
        <w:rPr>
          <w:rFonts w:hint="eastAsia" w:cs="Tahoma"/>
          <w:szCs w:val="21"/>
        </w:rPr>
        <w:t xml:space="preserve">C．刘备   </w:t>
      </w:r>
    </w:p>
    <w:p>
      <w:pPr>
        <w:spacing w:line="360" w:lineRule="auto"/>
        <w:ind w:firstLine="210" w:firstLineChars="100"/>
        <w:rPr>
          <w:rFonts w:cs="Tahoma"/>
          <w:szCs w:val="21"/>
        </w:rPr>
      </w:pPr>
      <w:r>
        <w:rPr>
          <w:rFonts w:hint="eastAsia" w:cs="Tahoma"/>
          <w:szCs w:val="21"/>
        </w:rPr>
        <w:t>D．庞统</w:t>
      </w:r>
    </w:p>
    <w:p>
      <w:pPr>
        <w:tabs>
          <w:tab w:val="left" w:pos="6943"/>
        </w:tabs>
        <w:spacing w:line="360" w:lineRule="auto"/>
        <w:rPr>
          <w:szCs w:val="21"/>
        </w:rPr>
      </w:pPr>
    </w:p>
    <w:p>
      <w:pPr>
        <w:tabs>
          <w:tab w:val="left" w:pos="6943"/>
        </w:tabs>
        <w:spacing w:line="360" w:lineRule="auto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485F2D"/>
    <w:rsid w:val="0000270B"/>
    <w:rsid w:val="00017E79"/>
    <w:rsid w:val="00043359"/>
    <w:rsid w:val="00060472"/>
    <w:rsid w:val="000C116B"/>
    <w:rsid w:val="000C1736"/>
    <w:rsid w:val="000E1133"/>
    <w:rsid w:val="00101145"/>
    <w:rsid w:val="00111712"/>
    <w:rsid w:val="001226A4"/>
    <w:rsid w:val="0016009F"/>
    <w:rsid w:val="001802DC"/>
    <w:rsid w:val="00184E74"/>
    <w:rsid w:val="001B5484"/>
    <w:rsid w:val="001D01D1"/>
    <w:rsid w:val="001D6822"/>
    <w:rsid w:val="00242DD0"/>
    <w:rsid w:val="00283A18"/>
    <w:rsid w:val="002B34AA"/>
    <w:rsid w:val="00315C6B"/>
    <w:rsid w:val="003332DF"/>
    <w:rsid w:val="0033790E"/>
    <w:rsid w:val="003633F4"/>
    <w:rsid w:val="003C64C6"/>
    <w:rsid w:val="004429DA"/>
    <w:rsid w:val="004631AD"/>
    <w:rsid w:val="00485F2D"/>
    <w:rsid w:val="005B58CD"/>
    <w:rsid w:val="006F2196"/>
    <w:rsid w:val="00706BC4"/>
    <w:rsid w:val="007F3914"/>
    <w:rsid w:val="0084250F"/>
    <w:rsid w:val="008A7D0B"/>
    <w:rsid w:val="00970FA2"/>
    <w:rsid w:val="00976F5B"/>
    <w:rsid w:val="009F368F"/>
    <w:rsid w:val="009F4D70"/>
    <w:rsid w:val="00A86CC4"/>
    <w:rsid w:val="00AE5C71"/>
    <w:rsid w:val="00B60CD8"/>
    <w:rsid w:val="00BC4202"/>
    <w:rsid w:val="00BE4B15"/>
    <w:rsid w:val="00CF5343"/>
    <w:rsid w:val="00D12BD0"/>
    <w:rsid w:val="00D22B22"/>
    <w:rsid w:val="00D25EAD"/>
    <w:rsid w:val="00D27F2B"/>
    <w:rsid w:val="00DB48CA"/>
    <w:rsid w:val="00E81DA2"/>
    <w:rsid w:val="00E827B5"/>
    <w:rsid w:val="00EF0E0C"/>
    <w:rsid w:val="00F7393C"/>
    <w:rsid w:val="00FA7C59"/>
    <w:rsid w:val="00FC5E6F"/>
    <w:rsid w:val="00FE375B"/>
    <w:rsid w:val="086A172B"/>
    <w:rsid w:val="5591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1434</Words>
  <Characters>1474</Characters>
  <Lines>16</Lines>
  <Paragraphs>4</Paragraphs>
  <TotalTime>136</TotalTime>
  <ScaleCrop>false</ScaleCrop>
  <LinksUpToDate>false</LinksUpToDate>
  <CharactersWithSpaces>1764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2022-05-15T06:52:00Z</dcterms:created>
  <dc:creator>think</dc:creator>
  <cp:lastModifiedBy>夏日微暖~冰</cp:lastModifiedBy>
  <dcterms:modified xsi:type="dcterms:W3CDTF">2022-11-26T07:11:39Z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BFC934EC6CF34D7595135E394E00DB06</vt:lpwstr>
  </property>
</Properties>
</file>